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项目名称</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kern w:val="0"/>
              </w:rPr>
            </w:pPr>
            <w:r>
              <w:rPr>
                <w:rFonts w:hint="eastAsia"/>
                <w:kern w:val="0"/>
                <w:sz w:val="24"/>
              </w:rPr>
              <w:t>中缅金融商务区建设项目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项目所属</w:t>
            </w:r>
          </w:p>
          <w:p>
            <w:pPr>
              <w:spacing w:beforeLines="20" w:afterLines="20" w:line="288" w:lineRule="auto"/>
              <w:jc w:val="center"/>
              <w:rPr>
                <w:b/>
                <w:kern w:val="0"/>
              </w:rPr>
            </w:pPr>
            <w:r>
              <w:rPr>
                <w:rFonts w:hint="eastAsia"/>
                <w:b/>
                <w:kern w:val="0"/>
                <w:sz w:val="24"/>
              </w:rPr>
              <w:t>行业</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color w:val="FF0000"/>
                <w:kern w:val="0"/>
              </w:rPr>
            </w:pPr>
            <w:r>
              <w:rPr>
                <w:rFonts w:hint="eastAsia"/>
                <w:kern w:val="0"/>
                <w:sz w:val="24"/>
              </w:rPr>
              <w:t>金融业、房地产业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建设地点</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kern w:val="0"/>
              </w:rPr>
            </w:pPr>
            <w:r>
              <w:rPr>
                <w:rFonts w:hint="eastAsia"/>
                <w:kern w:val="0"/>
                <w:sz w:val="24"/>
              </w:rPr>
              <w:t>临沧边境经济合作区孟定核心园区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项目概述</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kern w:val="0"/>
              </w:rPr>
            </w:pPr>
            <w:r>
              <w:rPr>
                <w:rFonts w:hint="eastAsia"/>
                <w:kern w:val="0"/>
                <w:sz w:val="24"/>
              </w:rPr>
              <w:t>该项目定位为边合区金融中心，项目建成后可解决边合区融资机构较少、融资渠道单一的问题，吸引大企业、大商家入驻并参与边合区开发建设，为企业提供资金保障。同时，金融中心的建成，将是一座集金融、商务、购物、休闲、娱乐、旅游为一体的现代化服务功能的商务区和区域性地标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项目建设</w:t>
            </w:r>
          </w:p>
          <w:p>
            <w:pPr>
              <w:spacing w:beforeLines="20" w:afterLines="20" w:line="288" w:lineRule="auto"/>
              <w:jc w:val="center"/>
              <w:rPr>
                <w:b/>
                <w:kern w:val="0"/>
              </w:rPr>
            </w:pPr>
            <w:r>
              <w:rPr>
                <w:rFonts w:hint="eastAsia"/>
                <w:b/>
                <w:kern w:val="0"/>
                <w:sz w:val="24"/>
              </w:rPr>
              <w:t>内容</w:t>
            </w:r>
          </w:p>
        </w:tc>
        <w:tc>
          <w:tcPr>
            <w:tcW w:w="6974" w:type="dxa"/>
            <w:tcBorders>
              <w:top w:val="single" w:color="auto" w:sz="4" w:space="0"/>
              <w:left w:val="single" w:color="auto" w:sz="4" w:space="0"/>
              <w:bottom w:val="single" w:color="auto" w:sz="4" w:space="0"/>
              <w:right w:val="single" w:color="auto" w:sz="4" w:space="0"/>
            </w:tcBorders>
          </w:tcPr>
          <w:p>
            <w:pPr>
              <w:spacing w:beforeLines="20" w:afterLines="20" w:line="288" w:lineRule="auto"/>
              <w:rPr>
                <w:kern w:val="0"/>
              </w:rPr>
            </w:pPr>
            <w:r>
              <w:rPr>
                <w:rFonts w:hint="eastAsia"/>
                <w:kern w:val="0"/>
                <w:sz w:val="24"/>
              </w:rPr>
              <w:t>建设规模：项目规划占地面积100亩，总建筑面积66666.7平方米，包含金融办公区、酒店服务区、商业服务区、停车场及其他设施三大功能区。金融办公区为6000平方米，酒店服务区为4000平方米，商业服务区、停车场及其他设施56666.7平方米。项目建成后拟成为滇西南地区独具特色的商务服务区、临沧市地区金融服务中心、滇西南地区有名的商务服务区</w:t>
            </w:r>
          </w:p>
          <w:p>
            <w:pPr>
              <w:spacing w:beforeLines="20" w:afterLines="20" w:line="288" w:lineRule="auto"/>
              <w:rPr>
                <w:kern w:val="0"/>
              </w:rPr>
            </w:pPr>
            <w:r>
              <w:rPr>
                <w:rFonts w:hint="eastAsia"/>
                <w:kern w:val="0"/>
                <w:sz w:val="24"/>
              </w:rPr>
              <w:t>建设期限：2年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项目配套条件</w:t>
            </w:r>
          </w:p>
        </w:tc>
        <w:tc>
          <w:tcPr>
            <w:tcW w:w="6974" w:type="dxa"/>
            <w:tcBorders>
              <w:top w:val="single" w:color="auto" w:sz="4" w:space="0"/>
              <w:left w:val="single" w:color="auto" w:sz="4" w:space="0"/>
              <w:bottom w:val="single" w:color="auto" w:sz="4" w:space="0"/>
              <w:right w:val="single" w:color="auto" w:sz="4" w:space="0"/>
            </w:tcBorders>
          </w:tcPr>
          <w:p>
            <w:pPr>
              <w:spacing w:beforeLines="20" w:afterLines="20" w:line="288" w:lineRule="auto"/>
              <w:rPr>
                <w:kern w:val="0"/>
              </w:rPr>
            </w:pPr>
            <w:r>
              <w:rPr>
                <w:rFonts w:hint="eastAsia"/>
                <w:kern w:val="0"/>
                <w:sz w:val="24"/>
              </w:rPr>
              <w:t>临沧边合区内有耿马孟定清水河国家一类口岸和镇康南伞、沧源永和2个国家二类口岸，19条贸易通道及诸多的边民互市点，5 条通缅公路，被誉为“南方丝绸之路”、“西南丝茶古道”。孟定清水河口岸是通往缅甸、连接中南半岛、沟通中国与印度洋周边国家的重要门户，是中国从陆上走出太平洋、印度洋，跳出马六甲海峡最便捷的“陆港”。项目周边为孟定主城区，各类配套齐全，对于金融服务业需求较大，尤其是对缅金融服务（离岸人民币）对本项目需求迫切。国家级临沧边合区已完成总体规划，本项目所在的孟定核心园区是临沧边合区的核心片区，并已完成控制性详细规划编制，为本项目预留了土地利用指标，本项目具备直接招拍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投资估算及资金筹措</w:t>
            </w:r>
          </w:p>
        </w:tc>
        <w:tc>
          <w:tcPr>
            <w:tcW w:w="6974" w:type="dxa"/>
            <w:tcBorders>
              <w:top w:val="single" w:color="auto" w:sz="4" w:space="0"/>
              <w:left w:val="single" w:color="auto" w:sz="4" w:space="0"/>
              <w:bottom w:val="single" w:color="auto" w:sz="4" w:space="0"/>
              <w:right w:val="single" w:color="auto" w:sz="4" w:space="0"/>
            </w:tcBorders>
          </w:tcPr>
          <w:p>
            <w:pPr>
              <w:spacing w:beforeLines="20" w:afterLines="20" w:line="288" w:lineRule="auto"/>
              <w:rPr>
                <w:kern w:val="0"/>
              </w:rPr>
            </w:pPr>
            <w:r>
              <w:rPr>
                <w:rFonts w:hint="eastAsia"/>
                <w:kern w:val="0"/>
                <w:sz w:val="24"/>
              </w:rPr>
              <w:t>本项目总投资额为49889.3万元，其中企业自筹资金19956.3万元，金融机构融资29933万元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项目可享受的优惠政策</w:t>
            </w:r>
          </w:p>
        </w:tc>
        <w:tc>
          <w:tcPr>
            <w:tcW w:w="6974" w:type="dxa"/>
            <w:tcBorders>
              <w:top w:val="single" w:color="auto" w:sz="4" w:space="0"/>
              <w:left w:val="single" w:color="auto" w:sz="4" w:space="0"/>
              <w:bottom w:val="single" w:color="auto" w:sz="4" w:space="0"/>
              <w:right w:val="single" w:color="auto" w:sz="4" w:space="0"/>
            </w:tcBorders>
          </w:tcPr>
          <w:p>
            <w:pPr>
              <w:spacing w:beforeLines="20" w:afterLines="20" w:line="288" w:lineRule="auto"/>
              <w:rPr>
                <w:kern w:val="0"/>
              </w:rPr>
            </w:pPr>
            <w:r>
              <w:rPr>
                <w:rFonts w:hint="eastAsia"/>
                <w:kern w:val="0"/>
                <w:sz w:val="24"/>
              </w:rPr>
              <w:t>园区招商引资优惠政策主要体现在六个方面，具体参照《支持临沧边境经济合作区建设若干政策》。在供地政策方面支持临沧边合区开展城乡建设用地增减挂钩试点和低丘缓坡土地综合开发利用试点，创新审批方式；在财税政策方面从</w:t>
            </w:r>
            <w:r>
              <w:rPr>
                <w:kern w:val="0"/>
                <w:sz w:val="24"/>
              </w:rPr>
              <w:t>2014—2017</w:t>
            </w:r>
            <w:r>
              <w:rPr>
                <w:rFonts w:hint="eastAsia"/>
                <w:kern w:val="0"/>
                <w:sz w:val="24"/>
              </w:rPr>
              <w:t>年，省财政每年给予临沧边合区</w:t>
            </w:r>
            <w:r>
              <w:rPr>
                <w:kern w:val="0"/>
                <w:sz w:val="24"/>
              </w:rPr>
              <w:t>5000</w:t>
            </w:r>
            <w:r>
              <w:rPr>
                <w:rFonts w:hint="eastAsia"/>
                <w:kern w:val="0"/>
                <w:sz w:val="24"/>
              </w:rPr>
              <w:t>万元综合财力补助，临沧边合区内位于民族自治地方的新办企业，除国家禁止和限制产业外，应缴纳企业所得税地方分享部分实行“三免四减半”优惠；金融扶持方面支持境内外各类金融机构将临沧边合区列为金融服务发展重点区域，设立公支机械及网点。支持临沧边合区企业直接融资，鼓励保险机构创新保险产品和服务，大力发展出口信用保险，开展边境贸易出口业务承保、跨境贸易人民币结算业务承保。投资服务方面支持设立临沧边合区投资项目审批和企业服务公共平台，由边合区相关机构负责代办区内新设企业、投资项目的注册、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市场预测（分析）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kern w:val="0"/>
              </w:rPr>
            </w:pPr>
            <w:r>
              <w:rPr>
                <w:rFonts w:hint="eastAsia"/>
                <w:kern w:val="0"/>
                <w:sz w:val="24"/>
              </w:rPr>
              <w:t>该项目建成后，可解决融资机构较少、单一的问题，吸引大企业、大商家入驻并参与边合区开发建设，为企业提供资金保障；缅北地区持有人民币人员众多，本项目依托孟定核心园开发建设，发展吸纳离岸人民币存款市场空间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项目盈利模式及初步效益分析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kern w:val="0"/>
              </w:rPr>
            </w:pPr>
            <w:r>
              <w:rPr>
                <w:rFonts w:hint="eastAsia"/>
                <w:kern w:val="0"/>
                <w:sz w:val="24"/>
              </w:rPr>
              <w:t>本项目盈利点主要来自于物业的租售。项目建成后，各种纳税额为9422.4万元，项目纯利润为15248.8万元，销售利润率为19.3%，税后投资回收期为5.3年（包含建设期在内）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项目风险分析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kern w:val="0"/>
              </w:rPr>
            </w:pPr>
            <w:r>
              <w:rPr>
                <w:rFonts w:hint="eastAsia"/>
                <w:kern w:val="0"/>
                <w:sz w:val="24"/>
              </w:rPr>
              <w:t>本项目可能出现的风险主要表现为市场风险、财务风险、管理风险三大类。项目达成后，将吸收具有丰富投资管理、运营管理方面经验的专业人才进入公司管理层，规范公司治理，保障股东和投资者的合法权益，提高其整体素质和经营管理水平，倡导组织创新、思想创新，以适应不断变化的外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合作方式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rPr>
                <w:kern w:val="0"/>
              </w:rPr>
            </w:pPr>
            <w:r>
              <w:rPr>
                <w:rFonts w:hint="eastAsia"/>
                <w:kern w:val="0"/>
                <w:sz w:val="24"/>
              </w:rPr>
              <w:t>合资、独资或其他有利于合作方实现共赢的合作方式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20" w:afterLines="20" w:line="288" w:lineRule="auto"/>
              <w:jc w:val="center"/>
              <w:rPr>
                <w:b/>
                <w:kern w:val="0"/>
              </w:rPr>
            </w:pPr>
            <w:r>
              <w:rPr>
                <w:rFonts w:hint="eastAsia"/>
                <w:b/>
                <w:kern w:val="0"/>
                <w:sz w:val="24"/>
              </w:rPr>
              <w:t>联系方式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联系单位：</w:t>
            </w:r>
            <w:r>
              <w:rPr>
                <w:rFonts w:hint="eastAsia"/>
                <w:kern w:val="0"/>
                <w:sz w:val="24"/>
                <w:lang w:eastAsia="zh-CN"/>
              </w:rPr>
              <w:t>云南省沪滇合作促进会</w:t>
            </w:r>
          </w:p>
          <w:p>
            <w:pPr>
              <w:spacing w:line="340" w:lineRule="exact"/>
              <w:rPr>
                <w:kern w:val="0"/>
              </w:rPr>
            </w:pPr>
            <w:r>
              <w:rPr>
                <w:rFonts w:hint="eastAsia"/>
                <w:kern w:val="0"/>
                <w:sz w:val="24"/>
              </w:rPr>
              <w:t>联 系 人：</w:t>
            </w:r>
            <w:r>
              <w:rPr>
                <w:rFonts w:hint="eastAsia"/>
                <w:kern w:val="0"/>
                <w:sz w:val="24"/>
                <w:lang w:eastAsia="zh-CN"/>
              </w:rPr>
              <w:t>崔先生</w:t>
            </w:r>
          </w:p>
          <w:p>
            <w:pPr>
              <w:spacing w:line="340" w:lineRule="exact"/>
              <w:rPr>
                <w:kern w:val="0"/>
              </w:rPr>
            </w:pPr>
            <w:r>
              <w:rPr>
                <w:rFonts w:hint="eastAsia"/>
                <w:kern w:val="0"/>
                <w:sz w:val="24"/>
              </w:rPr>
              <w:t>联系电话：</w:t>
            </w:r>
            <w:r>
              <w:rPr>
                <w:rFonts w:hint="eastAsia"/>
                <w:kern w:val="0"/>
                <w:sz w:val="24"/>
                <w:lang w:val="en-US" w:eastAsia="zh-CN"/>
              </w:rPr>
              <w:t>18988295667</w:t>
            </w:r>
          </w:p>
          <w:p>
            <w:pPr>
              <w:spacing w:line="340" w:lineRule="exact"/>
              <w:rPr>
                <w:kern w:val="0"/>
              </w:rPr>
            </w:pPr>
            <w:r>
              <w:rPr>
                <w:rFonts w:hint="eastAsia"/>
                <w:kern w:val="0"/>
                <w:sz w:val="24"/>
              </w:rPr>
              <w:t>传    真：</w:t>
            </w:r>
            <w:r>
              <w:rPr>
                <w:kern w:val="0"/>
                <w:sz w:val="24"/>
              </w:rPr>
              <w:t>087</w:t>
            </w:r>
            <w:r>
              <w:rPr>
                <w:rFonts w:hint="eastAsia"/>
                <w:kern w:val="0"/>
                <w:sz w:val="24"/>
                <w:lang w:val="en-US" w:eastAsia="zh-CN"/>
              </w:rPr>
              <w:t>1</w:t>
            </w:r>
            <w:r>
              <w:rPr>
                <w:kern w:val="0"/>
                <w:sz w:val="24"/>
              </w:rPr>
              <w:t>-</w:t>
            </w:r>
            <w:r>
              <w:rPr>
                <w:rFonts w:hint="eastAsia"/>
                <w:kern w:val="0"/>
                <w:sz w:val="24"/>
                <w:lang w:val="en-US" w:eastAsia="zh-CN"/>
              </w:rPr>
              <w:t>63310506</w:t>
            </w:r>
          </w:p>
          <w:p>
            <w:pPr>
              <w:spacing w:beforeLines="20" w:afterLines="20" w:line="288" w:lineRule="auto"/>
              <w:rPr>
                <w:kern w:val="0"/>
              </w:rPr>
            </w:pPr>
            <w:r>
              <w:rPr>
                <w:rFonts w:hint="eastAsia"/>
                <w:kern w:val="0"/>
                <w:sz w:val="24"/>
              </w:rPr>
              <w:t>电子邮箱：</w:t>
            </w:r>
            <w:r>
              <w:rPr>
                <w:rFonts w:hint="eastAsia"/>
                <w:kern w:val="0"/>
                <w:sz w:val="24"/>
                <w:lang w:val="en-US" w:eastAsia="zh-CN"/>
              </w:rPr>
              <w:t>18988295667@qq.com</w:t>
            </w:r>
            <w:bookmarkStart w:id="0" w:name="_GoBack"/>
            <w:bookmarkEnd w:id="0"/>
          </w:p>
        </w:tc>
      </w:tr>
    </w:tbl>
    <w:p>
      <w:pPr>
        <w:spacing w:beforeLines="20" w:afterLines="20" w:line="288"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4F6F"/>
    <w:rsid w:val="000B7F4E"/>
    <w:rsid w:val="000E61D3"/>
    <w:rsid w:val="00104B0D"/>
    <w:rsid w:val="001434F7"/>
    <w:rsid w:val="001B6955"/>
    <w:rsid w:val="001D15AD"/>
    <w:rsid w:val="001E3121"/>
    <w:rsid w:val="002600D6"/>
    <w:rsid w:val="002752EB"/>
    <w:rsid w:val="002770F9"/>
    <w:rsid w:val="00311B8E"/>
    <w:rsid w:val="003216BA"/>
    <w:rsid w:val="0050160F"/>
    <w:rsid w:val="005207CC"/>
    <w:rsid w:val="005A06D1"/>
    <w:rsid w:val="00741038"/>
    <w:rsid w:val="007E2B5A"/>
    <w:rsid w:val="00872174"/>
    <w:rsid w:val="00A2439F"/>
    <w:rsid w:val="00AE39C8"/>
    <w:rsid w:val="00B361ED"/>
    <w:rsid w:val="00B4099E"/>
    <w:rsid w:val="00CA1225"/>
    <w:rsid w:val="00CB79B2"/>
    <w:rsid w:val="00D42D96"/>
    <w:rsid w:val="00DE090C"/>
    <w:rsid w:val="00E64F6F"/>
    <w:rsid w:val="00F12EE8"/>
    <w:rsid w:val="00F51E08"/>
    <w:rsid w:val="00F84B9D"/>
    <w:rsid w:val="2CAD6B00"/>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zokea</Company>
  <Pages>1</Pages>
  <Words>247</Words>
  <Characters>1411</Characters>
  <Lines>11</Lines>
  <Paragraphs>3</Paragraphs>
  <TotalTime>0</TotalTime>
  <ScaleCrop>false</ScaleCrop>
  <LinksUpToDate>false</LinksUpToDate>
  <CharactersWithSpaces>1655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2016-03-02T09:48:00Z</dcterms:created>
  <dc:creator>shen max</dc:creator>
  <cp:lastModifiedBy>Administrator</cp:lastModifiedBy>
  <dcterms:modified xsi:type="dcterms:W3CDTF">2016-12-09T03:49:06Z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