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kern w:val="0"/>
                <w:sz w:val="24"/>
              </w:rPr>
              <w:t>年产5000万只智能光电传感器项目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项目所属</w:t>
            </w:r>
          </w:p>
          <w:p>
            <w:pPr>
              <w:spacing w:line="340" w:lineRule="exact"/>
              <w:jc w:val="center"/>
              <w:rPr>
                <w:b/>
                <w:kern w:val="0"/>
              </w:rPr>
            </w:pPr>
            <w:r>
              <w:rPr>
                <w:rFonts w:hint="eastAsia"/>
                <w:b/>
                <w:kern w:val="0"/>
                <w:sz w:val="24"/>
              </w:rPr>
              <w:t>行业</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color w:val="FF0000"/>
                <w:kern w:val="0"/>
              </w:rPr>
            </w:pPr>
            <w:r>
              <w:rPr>
                <w:rFonts w:hint="eastAsia"/>
                <w:kern w:val="0"/>
                <w:sz w:val="24"/>
              </w:rPr>
              <w:t>电子信息产业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建设地点</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kern w:val="0"/>
                <w:sz w:val="24"/>
              </w:rPr>
              <w:t>玉溪国家高新技术产业开发区龙泉园区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项目概述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kern w:val="0"/>
                <w:sz w:val="24"/>
              </w:rPr>
              <w:t>全球物联网产业飞速发展推动传感器市场需求量迅猛攀升。传感器是物联网的先行技术与根基，欧美发达国家以及日、韩等国均将物联网上升为国家战略，在各国产业政策大力扶持和企业持续加大投入的驱动下，全球物联网产业将迎来飞速发展期，市场需求将呈现爆发式增长趋势。在国家产业政策大力推动、电子信息技术快速发展、大型企业积极参与等因素作用下，我国物联网进程将进一步加快，传感器行业发展前景十分看好</w:t>
            </w:r>
          </w:p>
          <w:p>
            <w:pPr>
              <w:spacing w:line="340" w:lineRule="exact"/>
              <w:rPr>
                <w:rFonts w:asciiTheme="minorEastAsia" w:hAnsiTheme="minorEastAsia" w:eastAsiaTheme="minorEastAsia"/>
                <w:kern w:val="0"/>
              </w:rPr>
            </w:pPr>
            <w:r>
              <w:rPr>
                <w:rFonts w:hint="eastAsia"/>
                <w:kern w:val="0"/>
                <w:sz w:val="24"/>
              </w:rPr>
              <w:t>智能化、微型化、多功能化是传感器发展的必然趋势。云南省正式启动了“云上云”行动计划，加快推进信息化和信息产业发展。玉溪国家高新技术产业开发区在电子信息产业方面具备较强的比较优势且土地资源储备充足，切入传感器研发、生产制造环节符合云南省新一代信息技术产业发展战略和产业链的内在发展需求。因此，规划通过建设年产5000万只智能光电传感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项目建设</w:t>
            </w:r>
          </w:p>
          <w:p>
            <w:pPr>
              <w:spacing w:line="340" w:lineRule="exact"/>
              <w:jc w:val="center"/>
              <w:rPr>
                <w:b/>
                <w:kern w:val="0"/>
              </w:rPr>
            </w:pPr>
            <w:r>
              <w:rPr>
                <w:rFonts w:hint="eastAsia"/>
                <w:b/>
                <w:kern w:val="0"/>
                <w:sz w:val="24"/>
              </w:rPr>
              <w:t>内容</w:t>
            </w:r>
          </w:p>
        </w:tc>
        <w:tc>
          <w:tcPr>
            <w:tcW w:w="6974" w:type="dxa"/>
            <w:tcBorders>
              <w:top w:val="single" w:color="auto" w:sz="4" w:space="0"/>
              <w:left w:val="single" w:color="auto" w:sz="4" w:space="0"/>
              <w:bottom w:val="single" w:color="auto" w:sz="4" w:space="0"/>
              <w:right w:val="single" w:color="auto" w:sz="4" w:space="0"/>
            </w:tcBorders>
          </w:tcPr>
          <w:p>
            <w:pPr>
              <w:spacing w:line="340" w:lineRule="exact"/>
              <w:rPr>
                <w:rFonts w:asciiTheme="minorEastAsia" w:hAnsiTheme="minorEastAsia" w:eastAsiaTheme="minorEastAsia"/>
                <w:kern w:val="0"/>
              </w:rPr>
            </w:pPr>
            <w:r>
              <w:rPr>
                <w:rFonts w:hint="eastAsia"/>
                <w:b/>
                <w:kern w:val="0"/>
                <w:sz w:val="24"/>
              </w:rPr>
              <w:t>建设规模</w:t>
            </w:r>
            <w:r>
              <w:rPr>
                <w:rFonts w:hint="eastAsia"/>
                <w:kern w:val="0"/>
                <w:sz w:val="24"/>
              </w:rPr>
              <w:t>：生产区、综合服务区、仓储物流区、生活服务区及其他配套设施，</w:t>
            </w:r>
            <w:r>
              <w:rPr>
                <w:rFonts w:hint="eastAsia" w:asciiTheme="minorEastAsia" w:hAnsiTheme="minorEastAsia" w:eastAsiaTheme="minorEastAsia"/>
                <w:sz w:val="24"/>
              </w:rPr>
              <w:t>总建筑面积140000m</w:t>
            </w:r>
            <w:r>
              <w:rPr>
                <w:rFonts w:hint="eastAsia" w:asciiTheme="minorEastAsia" w:hAnsiTheme="minorEastAsia" w:eastAsiaTheme="minorEastAsia"/>
                <w:sz w:val="24"/>
                <w:vertAlign w:val="superscript"/>
              </w:rPr>
              <w:t>2</w:t>
            </w:r>
            <w:r>
              <w:rPr>
                <w:rFonts w:hint="eastAsia" w:asciiTheme="minorEastAsia" w:hAnsiTheme="minorEastAsia" w:eastAsiaTheme="minorEastAsia"/>
                <w:kern w:val="0"/>
                <w:sz w:val="24"/>
              </w:rPr>
              <w:t>。项目定位于生产中高端智能光电传感器，设计产能为5000万只/年，并建设成为集传感器研发、生产、检验检测、展示于一体的国家级传感器创新示范基地</w:t>
            </w:r>
          </w:p>
          <w:p>
            <w:pPr>
              <w:spacing w:line="340" w:lineRule="exact"/>
              <w:rPr>
                <w:kern w:val="0"/>
              </w:rPr>
            </w:pPr>
            <w:r>
              <w:rPr>
                <w:rFonts w:hint="eastAsia"/>
                <w:b/>
                <w:kern w:val="0"/>
                <w:sz w:val="24"/>
              </w:rPr>
              <w:t>建设期限</w:t>
            </w:r>
            <w:r>
              <w:rPr>
                <w:rFonts w:hint="eastAsia"/>
                <w:kern w:val="0"/>
                <w:sz w:val="24"/>
              </w:rPr>
              <w:t>：项目建设期为2年</w:t>
            </w:r>
          </w:p>
          <w:p>
            <w:pPr>
              <w:spacing w:line="340" w:lineRule="exact"/>
              <w:rPr>
                <w:kern w:val="0"/>
              </w:rPr>
            </w:pPr>
            <w:r>
              <w:rPr>
                <w:rFonts w:hint="eastAsia"/>
                <w:b/>
                <w:kern w:val="0"/>
                <w:sz w:val="24"/>
              </w:rPr>
              <w:t>占地面积</w:t>
            </w:r>
            <w:r>
              <w:rPr>
                <w:rFonts w:hint="eastAsia"/>
                <w:kern w:val="0"/>
                <w:sz w:val="24"/>
              </w:rPr>
              <w:t>：210亩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项目配套条件</w:t>
            </w:r>
          </w:p>
        </w:tc>
        <w:tc>
          <w:tcPr>
            <w:tcW w:w="6974" w:type="dxa"/>
            <w:tcBorders>
              <w:top w:val="single" w:color="auto" w:sz="4" w:space="0"/>
              <w:left w:val="single" w:color="auto" w:sz="4" w:space="0"/>
              <w:bottom w:val="single" w:color="auto" w:sz="4" w:space="0"/>
              <w:right w:val="single" w:color="auto" w:sz="4" w:space="0"/>
            </w:tcBorders>
          </w:tcPr>
          <w:p>
            <w:pPr>
              <w:spacing w:line="340" w:lineRule="exact"/>
              <w:rPr>
                <w:kern w:val="0"/>
              </w:rPr>
            </w:pPr>
            <w:r>
              <w:rPr>
                <w:rFonts w:hint="eastAsia"/>
                <w:b/>
                <w:kern w:val="0"/>
                <w:sz w:val="24"/>
              </w:rPr>
              <w:t>项目优势</w:t>
            </w:r>
            <w:r>
              <w:rPr>
                <w:rFonts w:hint="eastAsia"/>
                <w:kern w:val="0"/>
                <w:sz w:val="24"/>
              </w:rPr>
              <w:t>：1、市场优势：2015年，全球传感器市场规模预计达到1814亿美元。我国传感器市场规模预计将突破1000亿元，未来五年，国内传感器市场规模的年平均复合增长率将达到30%以上；2、产业优势：云南省规划打造昆-玉信息产业发展轴，成为引领全省信息产业发展的隆起带。玉溪国家高新技术产业开发区已有华为、华唐、亿赞普、融创天下、慧达万里等一批重大项目入园，产业基础不断夯实；3、区位优势：依托玉溪良好的区位交通条件，本项目产品可迅速销往成渝经济圈、珠三角地区以及辐射整个南亚、东南亚地区市场；4、政策优势：近年来，我国密集出台产业扶持政策，大力推动传感器及物联网产业的发展</w:t>
            </w:r>
          </w:p>
          <w:p>
            <w:pPr>
              <w:spacing w:line="340" w:lineRule="exact"/>
              <w:rPr>
                <w:kern w:val="0"/>
              </w:rPr>
            </w:pPr>
            <w:r>
              <w:rPr>
                <w:rFonts w:hint="eastAsia"/>
                <w:b/>
                <w:kern w:val="0"/>
                <w:sz w:val="24"/>
              </w:rPr>
              <w:t>项目前期准备情况</w:t>
            </w:r>
            <w:r>
              <w:rPr>
                <w:rFonts w:hint="eastAsia"/>
                <w:kern w:val="0"/>
                <w:sz w:val="24"/>
              </w:rPr>
              <w:t>：委托新加坡裕廊国际工程（苏州）有限公司编制了《玉溪国家高新区龙泉园区总体规划（2014-2030）》重点发展电子信息等五大产业。园区内外通达性好，基础设施不断完善，有3个创新服务机构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投资估算及资金筹措</w:t>
            </w:r>
          </w:p>
        </w:tc>
        <w:tc>
          <w:tcPr>
            <w:tcW w:w="6974" w:type="dxa"/>
            <w:tcBorders>
              <w:top w:val="single" w:color="auto" w:sz="4" w:space="0"/>
              <w:left w:val="single" w:color="auto" w:sz="4" w:space="0"/>
              <w:bottom w:val="single" w:color="auto" w:sz="4" w:space="0"/>
              <w:right w:val="single" w:color="auto" w:sz="4" w:space="0"/>
            </w:tcBorders>
          </w:tcPr>
          <w:p>
            <w:pPr>
              <w:spacing w:line="340" w:lineRule="exact"/>
              <w:rPr>
                <w:kern w:val="0"/>
              </w:rPr>
            </w:pPr>
            <w:r>
              <w:rPr>
                <w:rFonts w:hint="eastAsia"/>
                <w:b/>
                <w:kern w:val="0"/>
                <w:sz w:val="24"/>
              </w:rPr>
              <w:t>投资估算</w:t>
            </w:r>
            <w:r>
              <w:rPr>
                <w:rFonts w:hint="eastAsia"/>
                <w:kern w:val="0"/>
                <w:sz w:val="24"/>
              </w:rPr>
              <w:t>：项目总投资112710万元，其中，建设工程投资18410万元、土地成本6300万元、流动铺底资金26000万元</w:t>
            </w:r>
          </w:p>
          <w:p>
            <w:pPr>
              <w:spacing w:line="340" w:lineRule="exact"/>
              <w:rPr>
                <w:kern w:val="0"/>
              </w:rPr>
            </w:pPr>
            <w:r>
              <w:rPr>
                <w:rFonts w:hint="eastAsia"/>
                <w:b/>
                <w:kern w:val="0"/>
                <w:sz w:val="24"/>
              </w:rPr>
              <w:t>筹措方式</w:t>
            </w:r>
            <w:r>
              <w:rPr>
                <w:rFonts w:hint="eastAsia"/>
                <w:kern w:val="0"/>
                <w:sz w:val="24"/>
              </w:rPr>
              <w:t>：企业自筹、银行贷款及其它融资方式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项目可享受的优惠政策</w:t>
            </w:r>
          </w:p>
        </w:tc>
        <w:tc>
          <w:tcPr>
            <w:tcW w:w="6974" w:type="dxa"/>
            <w:tcBorders>
              <w:top w:val="single" w:color="auto" w:sz="4" w:space="0"/>
              <w:left w:val="single" w:color="auto" w:sz="4" w:space="0"/>
              <w:bottom w:val="single" w:color="auto" w:sz="4" w:space="0"/>
              <w:right w:val="single" w:color="auto" w:sz="4" w:space="0"/>
            </w:tcBorders>
          </w:tcPr>
          <w:p>
            <w:pPr>
              <w:spacing w:line="340" w:lineRule="exact"/>
              <w:rPr>
                <w:kern w:val="0"/>
              </w:rPr>
            </w:pPr>
            <w:r>
              <w:rPr>
                <w:rFonts w:hint="eastAsia"/>
                <w:kern w:val="0"/>
                <w:sz w:val="24"/>
              </w:rPr>
              <w:t>本项目能享受的招商引资主要政策有：《玉溪市人民政府关于解决建设项目落地困难进一步改善投资环境的实施意见》、《关于进一步加强招商引资工作的实施意见》、《云南省人民政府关于支持玉溪国家高新技术产业开发区发展的意见》、《玉溪高新技术产业开发区关于加强招商引资工作推动产业转型升级暂行办法》、《玉溪高新区引进高层次人才暂行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市场预测（分析）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b/>
                <w:kern w:val="0"/>
                <w:sz w:val="24"/>
              </w:rPr>
              <w:t>市场定位</w:t>
            </w:r>
            <w:r>
              <w:rPr>
                <w:rFonts w:hint="eastAsia"/>
                <w:kern w:val="0"/>
                <w:sz w:val="24"/>
              </w:rPr>
              <w:t>：短期内：国外市场为主，国内市场为辅。长期内：国内市场为主，国外市场为辅</w:t>
            </w:r>
          </w:p>
          <w:p>
            <w:pPr>
              <w:spacing w:line="340" w:lineRule="exact"/>
              <w:rPr>
                <w:kern w:val="0"/>
              </w:rPr>
            </w:pPr>
            <w:r>
              <w:rPr>
                <w:rFonts w:hint="eastAsia"/>
                <w:b/>
                <w:kern w:val="0"/>
                <w:sz w:val="24"/>
              </w:rPr>
              <w:t>市场分析</w:t>
            </w:r>
            <w:r>
              <w:rPr>
                <w:rFonts w:hint="eastAsia"/>
                <w:kern w:val="0"/>
                <w:sz w:val="24"/>
              </w:rPr>
              <w:t>：1、全球传感器市场分析：2015年，全球传感器市场规模预计达到1814亿美元，到2020年，预计将突破5000亿美元。美国、日本、德国是市场规模最大的三个国家，市场份额分别为29.2%、19.0%、11.3%，中国、印度、巴西等发展中国家的市场需求也大幅增加。全球著名传感器厂商主要分布在美、德、日等发达国家，如霍尼韦尔、</w:t>
            </w:r>
            <w:r>
              <w:rPr>
                <w:kern w:val="0"/>
                <w:sz w:val="24"/>
              </w:rPr>
              <w:t>MEAS</w:t>
            </w:r>
            <w:r>
              <w:rPr>
                <w:rFonts w:hint="eastAsia"/>
                <w:kern w:val="0"/>
                <w:sz w:val="24"/>
              </w:rPr>
              <w:t>、飞思卡尔、</w:t>
            </w:r>
            <w:r>
              <w:rPr>
                <w:kern w:val="0"/>
                <w:sz w:val="24"/>
              </w:rPr>
              <w:t>ABB</w:t>
            </w:r>
            <w:r>
              <w:rPr>
                <w:rFonts w:hint="eastAsia"/>
                <w:kern w:val="0"/>
                <w:sz w:val="24"/>
              </w:rPr>
              <w:t>、意法半导体、飞利浦等；2、中国传感器市场分析：国内传感器市场规模持续快速增长。近年来，在国家产业发展政策力挺和市场需求增长的叠加驱动下，传感器市场规模呈现出平稳较快增长趋势。2009-2014年，我国传感器市场规模由300亿元增长至870亿元，年平均复合增长率为23.7%。2015年，市场规模预计达到1088亿元。我国主要传感器生产企业集中在长三角地区（比例接近50%）、珠三角地区、京津地区、中部地区（如安徽）及东北地区（如黑龙江）等，形成了歌尔声学、汉威电子、美新半导体、中航电测等在内的一批龙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项目盈利模式及初步效益分析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b/>
                <w:kern w:val="0"/>
                <w:sz w:val="24"/>
              </w:rPr>
              <w:t>项目赢利点</w:t>
            </w:r>
            <w:r>
              <w:rPr>
                <w:rFonts w:hint="eastAsia"/>
                <w:kern w:val="0"/>
                <w:sz w:val="24"/>
              </w:rPr>
              <w:t>：智能光电传感器系列产品销售收入</w:t>
            </w:r>
          </w:p>
          <w:p>
            <w:pPr>
              <w:spacing w:line="340" w:lineRule="exact"/>
              <w:rPr>
                <w:kern w:val="0"/>
              </w:rPr>
            </w:pPr>
            <w:r>
              <w:rPr>
                <w:rFonts w:hint="eastAsia"/>
                <w:b/>
                <w:kern w:val="0"/>
                <w:sz w:val="24"/>
              </w:rPr>
              <w:t>初步效益分析</w:t>
            </w:r>
            <w:r>
              <w:rPr>
                <w:rFonts w:hint="eastAsia"/>
                <w:kern w:val="0"/>
                <w:sz w:val="24"/>
              </w:rPr>
              <w:t>：通过简单动态财务测算，扣除各种税金及附加，项目每年能实现净利润约22801万元。以现金流量测算，投资回收期为4年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项目风险分析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b/>
                <w:kern w:val="0"/>
                <w:sz w:val="24"/>
              </w:rPr>
              <w:t>主要风险</w:t>
            </w:r>
            <w:r>
              <w:rPr>
                <w:rFonts w:hint="eastAsia"/>
                <w:kern w:val="0"/>
                <w:sz w:val="24"/>
              </w:rPr>
              <w:t>：市场风险和经营管理风险，一般性风险、总体可控</w:t>
            </w:r>
          </w:p>
          <w:p>
            <w:pPr>
              <w:spacing w:line="340" w:lineRule="exact"/>
              <w:rPr>
                <w:kern w:val="0"/>
              </w:rPr>
            </w:pPr>
            <w:r>
              <w:rPr>
                <w:rFonts w:hint="eastAsia"/>
                <w:b/>
                <w:kern w:val="0"/>
                <w:sz w:val="24"/>
              </w:rPr>
              <w:t>防范措施</w:t>
            </w:r>
            <w:r>
              <w:rPr>
                <w:rFonts w:hint="eastAsia"/>
                <w:kern w:val="0"/>
                <w:sz w:val="24"/>
              </w:rPr>
              <w:t>：市场风险说明：1、总体定位、市场定位清晰，目标市场需求量大且未来增长趋势确定；2、先进的生产工艺和技术、大规模生产，质量和产量有很好的保障。经营管理风险的主要防范措施是：1、搭建核心技术团队，组织好人力资源招聘，持续开展员工培训；2、强化企业生产经营管理制度，提高生产效率；3、完善企业员工在工作、生活及其他方面的软硬环境，降低流失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合作方式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kern w:val="0"/>
                <w:sz w:val="24"/>
              </w:rPr>
              <w:t>独资、合资、合作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
                <w:kern w:val="0"/>
              </w:rPr>
            </w:pPr>
            <w:r>
              <w:rPr>
                <w:rFonts w:hint="eastAsia"/>
                <w:b/>
                <w:kern w:val="0"/>
                <w:sz w:val="24"/>
              </w:rPr>
              <w:t>联系方式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kern w:val="0"/>
                <w:sz w:val="24"/>
              </w:rPr>
              <w:t>联系单位：</w:t>
            </w:r>
            <w:r>
              <w:rPr>
                <w:rFonts w:hint="eastAsia"/>
                <w:kern w:val="0"/>
                <w:sz w:val="24"/>
                <w:lang w:eastAsia="zh-CN"/>
              </w:rPr>
              <w:t>云南省沪滇合作促进会</w:t>
            </w:r>
          </w:p>
          <w:p>
            <w:pPr>
              <w:spacing w:line="340" w:lineRule="exact"/>
              <w:rPr>
                <w:kern w:val="0"/>
              </w:rPr>
            </w:pPr>
            <w:r>
              <w:rPr>
                <w:rFonts w:hint="eastAsia"/>
                <w:kern w:val="0"/>
                <w:sz w:val="24"/>
              </w:rPr>
              <w:t>联 系 人：</w:t>
            </w:r>
            <w:r>
              <w:rPr>
                <w:rFonts w:hint="eastAsia"/>
                <w:kern w:val="0"/>
                <w:sz w:val="24"/>
                <w:lang w:eastAsia="zh-CN"/>
              </w:rPr>
              <w:t>崔先生</w:t>
            </w:r>
          </w:p>
          <w:p>
            <w:pPr>
              <w:spacing w:line="340" w:lineRule="exact"/>
              <w:rPr>
                <w:kern w:val="0"/>
              </w:rPr>
            </w:pPr>
            <w:r>
              <w:rPr>
                <w:rFonts w:hint="eastAsia"/>
                <w:kern w:val="0"/>
                <w:sz w:val="24"/>
              </w:rPr>
              <w:t>联系电话：</w:t>
            </w:r>
            <w:r>
              <w:rPr>
                <w:rFonts w:hint="eastAsia"/>
                <w:kern w:val="0"/>
                <w:sz w:val="24"/>
                <w:lang w:val="en-US" w:eastAsia="zh-CN"/>
              </w:rPr>
              <w:t>18988295667</w:t>
            </w:r>
          </w:p>
          <w:p>
            <w:pPr>
              <w:spacing w:line="340" w:lineRule="exact"/>
              <w:rPr>
                <w:kern w:val="0"/>
              </w:rPr>
            </w:pPr>
            <w:r>
              <w:rPr>
                <w:rFonts w:hint="eastAsia"/>
                <w:kern w:val="0"/>
                <w:sz w:val="24"/>
              </w:rPr>
              <w:t>传    真：</w:t>
            </w:r>
            <w:r>
              <w:rPr>
                <w:kern w:val="0"/>
                <w:sz w:val="24"/>
              </w:rPr>
              <w:t>087</w:t>
            </w:r>
            <w:r>
              <w:rPr>
                <w:rFonts w:hint="eastAsia"/>
                <w:kern w:val="0"/>
                <w:sz w:val="24"/>
                <w:lang w:val="en-US" w:eastAsia="zh-CN"/>
              </w:rPr>
              <w:t>1</w:t>
            </w:r>
            <w:r>
              <w:rPr>
                <w:kern w:val="0"/>
                <w:sz w:val="24"/>
              </w:rPr>
              <w:t>-</w:t>
            </w:r>
            <w:r>
              <w:rPr>
                <w:rFonts w:hint="eastAsia"/>
                <w:kern w:val="0"/>
                <w:sz w:val="24"/>
                <w:lang w:val="en-US" w:eastAsia="zh-CN"/>
              </w:rPr>
              <w:t>63310506</w:t>
            </w:r>
          </w:p>
          <w:p>
            <w:pPr>
              <w:spacing w:line="340" w:lineRule="exact"/>
              <w:rPr>
                <w:kern w:val="0"/>
              </w:rPr>
            </w:pPr>
            <w:r>
              <w:rPr>
                <w:rFonts w:hint="eastAsia"/>
                <w:kern w:val="0"/>
                <w:sz w:val="24"/>
              </w:rPr>
              <w:t>电子邮箱：</w:t>
            </w:r>
            <w:r>
              <w:rPr>
                <w:rFonts w:hint="eastAsia"/>
                <w:kern w:val="0"/>
                <w:sz w:val="24"/>
                <w:lang w:val="en-US" w:eastAsia="zh-CN"/>
              </w:rPr>
              <w:t>18988295667@qq.com</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4F6F"/>
    <w:rsid w:val="00003E08"/>
    <w:rsid w:val="00035855"/>
    <w:rsid w:val="000501BC"/>
    <w:rsid w:val="000562D8"/>
    <w:rsid w:val="000B6A9D"/>
    <w:rsid w:val="00104B0D"/>
    <w:rsid w:val="00107AFE"/>
    <w:rsid w:val="00110A62"/>
    <w:rsid w:val="001346E7"/>
    <w:rsid w:val="001370BF"/>
    <w:rsid w:val="001434F7"/>
    <w:rsid w:val="00184E9A"/>
    <w:rsid w:val="001876CF"/>
    <w:rsid w:val="001B5882"/>
    <w:rsid w:val="001C74CC"/>
    <w:rsid w:val="001E792D"/>
    <w:rsid w:val="00202D13"/>
    <w:rsid w:val="00233BD0"/>
    <w:rsid w:val="002B3BBC"/>
    <w:rsid w:val="002C16B2"/>
    <w:rsid w:val="003132BA"/>
    <w:rsid w:val="00322D95"/>
    <w:rsid w:val="00392FCD"/>
    <w:rsid w:val="003E5C3F"/>
    <w:rsid w:val="0041409C"/>
    <w:rsid w:val="00426884"/>
    <w:rsid w:val="00433DBC"/>
    <w:rsid w:val="004844A6"/>
    <w:rsid w:val="00493951"/>
    <w:rsid w:val="004B0098"/>
    <w:rsid w:val="004E3222"/>
    <w:rsid w:val="004E65EE"/>
    <w:rsid w:val="004F36E9"/>
    <w:rsid w:val="00506932"/>
    <w:rsid w:val="005273C5"/>
    <w:rsid w:val="00544020"/>
    <w:rsid w:val="00556077"/>
    <w:rsid w:val="00585FFA"/>
    <w:rsid w:val="005A04F0"/>
    <w:rsid w:val="005A21B0"/>
    <w:rsid w:val="005A4177"/>
    <w:rsid w:val="006035B3"/>
    <w:rsid w:val="006052BC"/>
    <w:rsid w:val="006754EE"/>
    <w:rsid w:val="006E3379"/>
    <w:rsid w:val="007327AE"/>
    <w:rsid w:val="0076063A"/>
    <w:rsid w:val="0077026B"/>
    <w:rsid w:val="0077058B"/>
    <w:rsid w:val="007E4E4E"/>
    <w:rsid w:val="00801693"/>
    <w:rsid w:val="008048BD"/>
    <w:rsid w:val="00813815"/>
    <w:rsid w:val="00814CCC"/>
    <w:rsid w:val="0082735A"/>
    <w:rsid w:val="00870DBC"/>
    <w:rsid w:val="008D475D"/>
    <w:rsid w:val="009302E1"/>
    <w:rsid w:val="00935F3B"/>
    <w:rsid w:val="009C19DF"/>
    <w:rsid w:val="009F3DD5"/>
    <w:rsid w:val="00A43C62"/>
    <w:rsid w:val="00A548C6"/>
    <w:rsid w:val="00A92091"/>
    <w:rsid w:val="00AA27FD"/>
    <w:rsid w:val="00AE39C8"/>
    <w:rsid w:val="00AF1816"/>
    <w:rsid w:val="00AF327F"/>
    <w:rsid w:val="00B03AA5"/>
    <w:rsid w:val="00B24742"/>
    <w:rsid w:val="00B361ED"/>
    <w:rsid w:val="00BE2BBE"/>
    <w:rsid w:val="00C46D16"/>
    <w:rsid w:val="00C67732"/>
    <w:rsid w:val="00CB79B2"/>
    <w:rsid w:val="00CD4B6E"/>
    <w:rsid w:val="00CE6187"/>
    <w:rsid w:val="00D4468E"/>
    <w:rsid w:val="00D8188A"/>
    <w:rsid w:val="00D82401"/>
    <w:rsid w:val="00D8490D"/>
    <w:rsid w:val="00D96B49"/>
    <w:rsid w:val="00DC2991"/>
    <w:rsid w:val="00DD02FF"/>
    <w:rsid w:val="00DD5FF0"/>
    <w:rsid w:val="00DE46CF"/>
    <w:rsid w:val="00E04C8A"/>
    <w:rsid w:val="00E37290"/>
    <w:rsid w:val="00E64F6F"/>
    <w:rsid w:val="00E94022"/>
    <w:rsid w:val="00EA2C09"/>
    <w:rsid w:val="00EA3F92"/>
    <w:rsid w:val="00EB3B20"/>
    <w:rsid w:val="00EC2EFC"/>
    <w:rsid w:val="00ED102B"/>
    <w:rsid w:val="00ED1238"/>
    <w:rsid w:val="00ED1DC2"/>
    <w:rsid w:val="00EE173D"/>
    <w:rsid w:val="00EF1887"/>
    <w:rsid w:val="00F62691"/>
    <w:rsid w:val="00FA03FA"/>
    <w:rsid w:val="00FC225B"/>
    <w:rsid w:val="00FC5232"/>
    <w:rsid w:val="1ABD2992"/>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rFonts w:ascii="Times New Roman" w:hAnsi="Times New Roman" w:eastAsia="宋体" w:cs="Times New Roman"/>
      <w:sz w:val="18"/>
      <w:szCs w:val="18"/>
    </w:rPr>
  </w:style>
  <w:style w:type="character" w:customStyle="1" w:styleId="7">
    <w:name w:val="页脚 Char"/>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zokea</Company>
  <Pages>2</Pages>
  <Words>320</Words>
  <Characters>1829</Characters>
  <Lines>15</Lines>
  <Paragraphs>4</Paragraphs>
  <TotalTime>0</TotalTime>
  <ScaleCrop>false</ScaleCrop>
  <LinksUpToDate>false</LinksUpToDate>
  <CharactersWithSpaces>2145</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2016-03-02T03:11:00Z</dcterms:created>
  <dc:creator>Administrator.2016-20161107VR</dc:creator>
  <cp:lastModifiedBy>Administrator</cp:lastModifiedBy>
  <dcterms:modified xsi:type="dcterms:W3CDTF">2016-12-09T03:41:23Z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