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项目名称</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小农机生产基地项目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项目所属</w:t>
            </w:r>
          </w:p>
          <w:p>
            <w:pPr>
              <w:spacing w:beforeLines="30" w:afterLines="30" w:line="288" w:lineRule="auto"/>
              <w:jc w:val="center"/>
              <w:rPr>
                <w:b/>
                <w:kern w:val="0"/>
              </w:rPr>
            </w:pPr>
            <w:r>
              <w:rPr>
                <w:rFonts w:hint="eastAsia"/>
                <w:b/>
                <w:kern w:val="0"/>
                <w:sz w:val="24"/>
              </w:rPr>
              <w:t>行业</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color w:val="FF0000"/>
                <w:kern w:val="0"/>
              </w:rPr>
            </w:pPr>
            <w:r>
              <w:rPr>
                <w:rFonts w:hint="eastAsia"/>
                <w:kern w:val="0"/>
                <w:sz w:val="24"/>
              </w:rPr>
              <w:t>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建设地点</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云南省德宏州瑞丽开发开放试验区陇川工业园区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项目概述</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瑞丽口岸是中国最大的对缅贸易陆路口岸，与缅甸国家级口岸木姐对开。项目充分利用境内境外两种资源和两种市场，以小型、低成本的农业机械产品组装出口为主，立足云南市场，引进小农机生产龙头企业，健全小农机具产业链上下游，形成产业集群，提高产品附加值。项目拟建成年产16万台的小农机具生产基地，打造面向南亚、东南亚的小农机具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项目建设</w:t>
            </w:r>
          </w:p>
          <w:p>
            <w:pPr>
              <w:spacing w:beforeLines="30" w:afterLines="30" w:line="288" w:lineRule="auto"/>
              <w:jc w:val="center"/>
              <w:rPr>
                <w:b/>
                <w:kern w:val="0"/>
              </w:rPr>
            </w:pPr>
            <w:r>
              <w:rPr>
                <w:rFonts w:hint="eastAsia"/>
                <w:b/>
                <w:kern w:val="0"/>
                <w:sz w:val="24"/>
              </w:rPr>
              <w:t>内容</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建设规模：年产手扶拖拉机8万台，稻麦播种机5万台，小型收割机3万台，共计小农机具16万台；总建筑面积547600平方米，其中主要生产区230000平方米，辅助生产区168600平方米，配套服务区149000平方米</w:t>
            </w:r>
          </w:p>
          <w:p>
            <w:pPr>
              <w:spacing w:beforeLines="30" w:afterLines="30" w:line="288" w:lineRule="auto"/>
              <w:rPr>
                <w:kern w:val="0"/>
              </w:rPr>
            </w:pPr>
            <w:r>
              <w:rPr>
                <w:rFonts w:hint="eastAsia"/>
                <w:kern w:val="0"/>
                <w:sz w:val="24"/>
              </w:rPr>
              <w:t>建设年限：2年</w:t>
            </w:r>
          </w:p>
          <w:p>
            <w:pPr>
              <w:spacing w:beforeLines="30" w:afterLines="30" w:line="288" w:lineRule="auto"/>
              <w:rPr>
                <w:kern w:val="0"/>
              </w:rPr>
            </w:pPr>
            <w:r>
              <w:rPr>
                <w:rFonts w:hint="eastAsia"/>
                <w:kern w:val="0"/>
                <w:sz w:val="24"/>
              </w:rPr>
              <w:t>占地面积：1000亩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项目配套条件</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德宏已探明的矿产资源有20多种。有色金属矿主要有锡、铅、锌、铜、钨、铬，黑色金属矿有铁、镍等。陇川县地处德宏州西南部，东邻潞西、南邻瑞丽，北接梁河、盈江，西南与缅甸毗邻，国境线长50.89公里，自古以来就是通向缅甸以及东南亚的重要通道。陇川至省府昆明785公里，至州府芒市128公里，至国家级口岸瑞丽市28公里。2014年，陇川县全年实现生产总值33.91亿元，增长10.4%，规模以上固定资产投资16.63亿元，增长25.5%。社会消费品零售总额7.1亿元，增长13%。“云南重要糖料基地”建设稳步推进，硅冶炼企业全部进行了环保在线监测技改，甸川制药厂获州政府质量管理奖，熊胆系列产品被评为德宏名牌，生物质能发电、百信胶带等在建项目稳步推进。陇川工业园区规划为“一园四区”，规划总面积为67平方公里，由章凤特色工业片区、户撒电冶工业片区、景罕糖化工业片区、章凤口岸商贸物流园区组成，陇川工业园区是瑞丽开发开放试验区的重要载体，主导产业为出口型装备制造业。项目位于陇川工业园区章凤特色工业片区，距县城4公里，该项目属陇川县“十二五”期间发展重点项目，已做预可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投资估算及资金筹措</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投资估算：项目总投资额为126618万元，其中固定资产投资</w:t>
            </w:r>
            <w:r>
              <w:rPr>
                <w:kern w:val="0"/>
                <w:sz w:val="24"/>
              </w:rPr>
              <w:t>120618</w:t>
            </w:r>
            <w:r>
              <w:rPr>
                <w:rFonts w:hint="eastAsia"/>
                <w:kern w:val="0"/>
                <w:sz w:val="24"/>
              </w:rPr>
              <w:t>万元，流动资金</w:t>
            </w:r>
            <w:r>
              <w:rPr>
                <w:kern w:val="0"/>
                <w:sz w:val="24"/>
              </w:rPr>
              <w:t>6000</w:t>
            </w:r>
            <w:r>
              <w:rPr>
                <w:rFonts w:hint="eastAsia"/>
                <w:kern w:val="0"/>
                <w:sz w:val="24"/>
              </w:rPr>
              <w:t>万元</w:t>
            </w:r>
          </w:p>
          <w:p>
            <w:pPr>
              <w:spacing w:beforeLines="30" w:afterLines="30" w:line="288" w:lineRule="auto"/>
              <w:rPr>
                <w:kern w:val="0"/>
              </w:rPr>
            </w:pPr>
            <w:r>
              <w:rPr>
                <w:rFonts w:hint="eastAsia"/>
                <w:kern w:val="0"/>
                <w:sz w:val="24"/>
              </w:rPr>
              <w:t>筹措方式：企业自筹资金36618万元，金融机构融资90000万元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项目可享受的优惠政策</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企业可享受人民币结算退税政策，退税额为100%。“购机补贴”政策，《瑞丽国家重点开放开发试验区若干优惠政策》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市场预测（分析）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缅甸是一个以农业为基础的国家，农村和农业的发展是缅甸能否实现现代化的关键，对缅甸经济和社会发展意义重大；老挝地广人稀，农业相对落后、机械化程度较低；越南山地较多，农业机械制造规模较小，产品质量差；农业是柬埔寨国民经济的第一支柱，基础设施落后，农业机械大量依赖进口；农业机械化是泰国农业发展的重要环节，未来需求很大。新办企业产品以小型、低成本的农业机械产品组装出口为主，主要市场定位在缅甸农村，在立足缅甸之后，逐步向南亚与东南亚辐射和拓展。主要消费群体定位在两块：一是民间需求，主要由缅甸私商经销，购买者大多是零散的农户、农场主等；二是政府为支持农业发展，由缅甸农业部和合作社部购买后分配给国营农场或提供农户租用及少量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项目盈利模式及初步效益分析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经济效益：项目投入运营后可通过手扶拖拉机、播种机和小型收割机销售来取得经济效益，年销售收入可达105000万元，利税总额33580万元，投资回收期为8.1年（含建设期2年）</w:t>
            </w:r>
          </w:p>
          <w:p>
            <w:pPr>
              <w:spacing w:beforeLines="30" w:afterLines="30" w:line="288" w:lineRule="auto"/>
              <w:rPr>
                <w:kern w:val="0"/>
              </w:rPr>
            </w:pPr>
            <w:r>
              <w:rPr>
                <w:rFonts w:hint="eastAsia"/>
                <w:kern w:val="0"/>
                <w:sz w:val="24"/>
              </w:rPr>
              <w:t>社会效益：本项目建成后将直接带动人1000人就业，促进当地劳动力资源的优化配置，改善当地居民居住环境和居住质量，提高居民人均消费水平和改善消费结构，促进当地经济发展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项目风险分析</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项目主要风险来自于缅甸政局的不稳定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合作方式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rPr>
                <w:kern w:val="0"/>
              </w:rPr>
            </w:pPr>
            <w:r>
              <w:rPr>
                <w:rFonts w:hint="eastAsia"/>
                <w:kern w:val="0"/>
                <w:sz w:val="24"/>
              </w:rPr>
              <w:t>独资、合资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pacing w:beforeLines="30" w:afterLines="30" w:line="288" w:lineRule="auto"/>
              <w:jc w:val="center"/>
              <w:rPr>
                <w:b/>
                <w:kern w:val="0"/>
              </w:rPr>
            </w:pPr>
            <w:r>
              <w:rPr>
                <w:rFonts w:hint="eastAsia"/>
                <w:b/>
                <w:kern w:val="0"/>
                <w:sz w:val="24"/>
              </w:rPr>
              <w:t>联系方式</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rPr>
            </w:pPr>
            <w:r>
              <w:rPr>
                <w:rFonts w:hint="eastAsia"/>
                <w:kern w:val="0"/>
                <w:sz w:val="24"/>
              </w:rPr>
              <w:t>联系单位：</w:t>
            </w:r>
            <w:r>
              <w:rPr>
                <w:rFonts w:hint="eastAsia"/>
                <w:kern w:val="0"/>
                <w:sz w:val="24"/>
                <w:lang w:eastAsia="zh-CN"/>
              </w:rPr>
              <w:t>云南省沪滇合作促进会</w:t>
            </w:r>
          </w:p>
          <w:p>
            <w:pPr>
              <w:spacing w:line="340" w:lineRule="exact"/>
              <w:rPr>
                <w:kern w:val="0"/>
              </w:rPr>
            </w:pPr>
            <w:r>
              <w:rPr>
                <w:rFonts w:hint="eastAsia"/>
                <w:kern w:val="0"/>
                <w:sz w:val="24"/>
              </w:rPr>
              <w:t>联 系 人：</w:t>
            </w:r>
            <w:r>
              <w:rPr>
                <w:rFonts w:hint="eastAsia"/>
                <w:kern w:val="0"/>
                <w:sz w:val="24"/>
                <w:lang w:eastAsia="zh-CN"/>
              </w:rPr>
              <w:t>崔先生</w:t>
            </w:r>
          </w:p>
          <w:p>
            <w:pPr>
              <w:spacing w:line="340" w:lineRule="exact"/>
              <w:rPr>
                <w:kern w:val="0"/>
              </w:rPr>
            </w:pPr>
            <w:r>
              <w:rPr>
                <w:rFonts w:hint="eastAsia"/>
                <w:kern w:val="0"/>
                <w:sz w:val="24"/>
              </w:rPr>
              <w:t>联系电话：</w:t>
            </w:r>
            <w:r>
              <w:rPr>
                <w:rFonts w:hint="eastAsia"/>
                <w:kern w:val="0"/>
                <w:sz w:val="24"/>
                <w:lang w:val="en-US" w:eastAsia="zh-CN"/>
              </w:rPr>
              <w:t>18988295667</w:t>
            </w:r>
          </w:p>
          <w:p>
            <w:pPr>
              <w:spacing w:line="340" w:lineRule="exact"/>
              <w:rPr>
                <w:kern w:val="0"/>
              </w:rPr>
            </w:pPr>
            <w:r>
              <w:rPr>
                <w:rFonts w:hint="eastAsia"/>
                <w:kern w:val="0"/>
                <w:sz w:val="24"/>
              </w:rPr>
              <w:t>传    真：</w:t>
            </w:r>
            <w:r>
              <w:rPr>
                <w:kern w:val="0"/>
                <w:sz w:val="24"/>
              </w:rPr>
              <w:t>087</w:t>
            </w:r>
            <w:r>
              <w:rPr>
                <w:rFonts w:hint="eastAsia"/>
                <w:kern w:val="0"/>
                <w:sz w:val="24"/>
                <w:lang w:val="en-US" w:eastAsia="zh-CN"/>
              </w:rPr>
              <w:t>1</w:t>
            </w:r>
            <w:r>
              <w:rPr>
                <w:kern w:val="0"/>
                <w:sz w:val="24"/>
              </w:rPr>
              <w:t>-</w:t>
            </w:r>
            <w:r>
              <w:rPr>
                <w:rFonts w:hint="eastAsia"/>
                <w:kern w:val="0"/>
                <w:sz w:val="24"/>
                <w:lang w:val="en-US" w:eastAsia="zh-CN"/>
              </w:rPr>
              <w:t>63310506</w:t>
            </w:r>
          </w:p>
          <w:p>
            <w:pPr>
              <w:spacing w:beforeLines="30" w:afterLines="30" w:line="288" w:lineRule="auto"/>
              <w:rPr>
                <w:kern w:val="0"/>
              </w:rPr>
            </w:pPr>
            <w:r>
              <w:rPr>
                <w:rFonts w:hint="eastAsia"/>
                <w:kern w:val="0"/>
                <w:sz w:val="24"/>
              </w:rPr>
              <w:t>电子邮箱：</w:t>
            </w:r>
            <w:r>
              <w:rPr>
                <w:rFonts w:hint="eastAsia"/>
                <w:kern w:val="0"/>
                <w:sz w:val="24"/>
                <w:lang w:val="en-US" w:eastAsia="zh-CN"/>
              </w:rPr>
              <w:t>18988295667@qq.com</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F6F"/>
    <w:rsid w:val="00067112"/>
    <w:rsid w:val="000E61D3"/>
    <w:rsid w:val="00104B0D"/>
    <w:rsid w:val="001314E0"/>
    <w:rsid w:val="001434F7"/>
    <w:rsid w:val="001E3121"/>
    <w:rsid w:val="002026E9"/>
    <w:rsid w:val="0023291F"/>
    <w:rsid w:val="00333658"/>
    <w:rsid w:val="00457F62"/>
    <w:rsid w:val="0048003B"/>
    <w:rsid w:val="004C36EB"/>
    <w:rsid w:val="004D3361"/>
    <w:rsid w:val="004D7C13"/>
    <w:rsid w:val="00836FFE"/>
    <w:rsid w:val="00AA7EA8"/>
    <w:rsid w:val="00AB1629"/>
    <w:rsid w:val="00AE39C8"/>
    <w:rsid w:val="00B20723"/>
    <w:rsid w:val="00B361ED"/>
    <w:rsid w:val="00B86C14"/>
    <w:rsid w:val="00C4469E"/>
    <w:rsid w:val="00CB79B2"/>
    <w:rsid w:val="00CD289B"/>
    <w:rsid w:val="00CF249E"/>
    <w:rsid w:val="00DD6519"/>
    <w:rsid w:val="00E64F6F"/>
    <w:rsid w:val="00E74F64"/>
    <w:rsid w:val="00F0649D"/>
    <w:rsid w:val="0A6146BC"/>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zokea</Company>
  <Pages>2</Pages>
  <Words>247</Words>
  <Characters>1409</Characters>
  <Lines>11</Lines>
  <Paragraphs>3</Paragraphs>
  <TotalTime>0</TotalTime>
  <ScaleCrop>false</ScaleCrop>
  <LinksUpToDate>false</LinksUpToDate>
  <CharactersWithSpaces>1653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2016-03-03T13:45:00Z</dcterms:created>
  <dc:creator>shen max</dc:creator>
  <cp:lastModifiedBy>Administrator</cp:lastModifiedBy>
  <dcterms:modified xsi:type="dcterms:W3CDTF">2016-12-09T03:54:12Z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