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“石屏豆腐”系列产品开发与品牌整合项目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项目所属</w:t>
            </w:r>
          </w:p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行业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FF0000"/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高原特色农业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建设地点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红河州石屏县--城东鲜豆腐加工区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项目概述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作为国家力推的一种营养健康食品，大豆及豆制品将日益受到消费者的青睐。随着我国居民收入水平快速提高，消费结构不断转型升级，促使人们的消费方式日益多元化、休闲化，健康、营养、安全的休闲食品已经成为人们日常食品消费中的新宠。我国是最早种植和食用大豆的国家，豆腐等传统豆制品传承至今已有两千多年历史。《中国食物与营养发展纲要（2014—2020年）》明确提出要重点发展大豆食品产品</w:t>
            </w:r>
          </w:p>
          <w:p>
            <w:pPr>
              <w:spacing w:line="34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豆腐是一种有利于改善人类健康的功能性食品，市场开发价值好。现代科学研究表明，食用豆腐对改善人体健康具有一系列良好的功效。具体来说，可以改善人体脂肪结构，预防和抵制癌症、更年期疾病、骨质疏松症、老化和痴呆、肝功能疾病、糖尿病、动脉硬化、伤风和流行性感冒以及提高记忆力和精神集中力等</w:t>
            </w:r>
          </w:p>
          <w:p>
            <w:pPr>
              <w:spacing w:line="340" w:lineRule="exact"/>
              <w:rPr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“石屏豆腐”品质十分优良，文化内涵丰富，市场开发前景看好。石屏豆腐自明代初叶问世以来已有600多年的历史，生产条件和制作工艺独特，素以优质味美而饮誉四方，是国家地理标志保护产品。因此，本项目将开发、生产豆腐深加工系列产品及带动当地豆腐行业整合，将“石屏豆腐”打造成为红河州乃至云南省的特色农业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项目建设</w:t>
            </w:r>
          </w:p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建设规模</w:t>
            </w:r>
            <w:r>
              <w:rPr>
                <w:rFonts w:hint="eastAsia"/>
                <w:kern w:val="0"/>
                <w:sz w:val="24"/>
              </w:rPr>
              <w:t>：主要建设综合服务区、生产加工区、仓储物流区、品牌运营服务中心、产品体验中心及其他配套设施等，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总建筑面积115000m</w:t>
            </w:r>
            <w:r>
              <w:rPr>
                <w:rFonts w:hint="eastAsia" w:asciiTheme="minorEastAsia" w:hAnsiTheme="minorEastAsia" w:eastAsiaTheme="minorEastAsia"/>
                <w:sz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。</w:t>
            </w:r>
          </w:p>
          <w:p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建设期限</w:t>
            </w:r>
            <w:r>
              <w:rPr>
                <w:rFonts w:hint="eastAsia"/>
                <w:kern w:val="0"/>
                <w:sz w:val="24"/>
              </w:rPr>
              <w:t>：项目的建设期为2年</w:t>
            </w:r>
          </w:p>
          <w:p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占地面积</w:t>
            </w:r>
            <w:r>
              <w:rPr>
                <w:rFonts w:hint="eastAsia"/>
                <w:kern w:val="0"/>
                <w:sz w:val="24"/>
              </w:rPr>
              <w:t>：180亩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项目配套条件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项目优势</w:t>
            </w:r>
            <w:r>
              <w:rPr>
                <w:rFonts w:hint="eastAsia"/>
                <w:kern w:val="0"/>
                <w:sz w:val="24"/>
              </w:rPr>
              <w:t>：1、生产环境优势：独特的地下“酸水”，丰富的豆腐文化内涵；2、产品品质优势：石屏豆腐制作工艺独特，品牌影响力不断提升；3、产业发展优势：省级重点豆制品品牌不断涌现，云南省豆制品质量监督检验中心落户，豆制品产业发展扶持政策加速推进；4、区位交通优势：红河州背靠“滇中经济圈”（北邻昆明、西邻玉溪），面对北部湾，连接珠三角，与东盟市场相连、直达太平洋。“铁、公、机”立体交通体系</w:t>
            </w:r>
          </w:p>
          <w:p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项目前期准备情况</w:t>
            </w:r>
            <w:r>
              <w:rPr>
                <w:rFonts w:hint="eastAsia"/>
                <w:kern w:val="0"/>
                <w:sz w:val="24"/>
              </w:rPr>
              <w:t>：石屏县委、县政府委托云南省开发规划研究院编制了园区规划，用电、用水、用工都能够得到充分满足。目前，园区各项建设工程正在加速推进之中，基础设施配套条件不断完善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投资估算及资金筹措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投资估算</w:t>
            </w:r>
            <w:r>
              <w:rPr>
                <w:rFonts w:hint="eastAsia"/>
                <w:kern w:val="0"/>
                <w:sz w:val="24"/>
              </w:rPr>
              <w:t>：项目总投资45710万元，其中，建设工程投资22010万元、土地成本7200万元、流动铺底资金8000万元</w:t>
            </w:r>
          </w:p>
          <w:p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筹措方式</w:t>
            </w:r>
            <w:r>
              <w:rPr>
                <w:rFonts w:hint="eastAsia"/>
                <w:kern w:val="0"/>
                <w:sz w:val="24"/>
              </w:rPr>
              <w:t>：由投资方根据自身情况，灵活采用企业自筹、银行贷款及其它融资方式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项目可享受的优惠政策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目前，红河州、石屏县招商引资主要政策有《红河州招商引资政策规定》、《石屏县招商引资优惠政策》等。其中，本项目能享受的优惠政策主要有土地政策、财税金融政策、政务服务政策及其它奖励政策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市场预测（分析）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市场定位</w:t>
            </w:r>
            <w:r>
              <w:rPr>
                <w:rFonts w:hint="eastAsia"/>
                <w:kern w:val="0"/>
                <w:sz w:val="24"/>
              </w:rPr>
              <w:t>：以国内市场为主、国外市场为辅</w:t>
            </w:r>
          </w:p>
          <w:p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市场分析</w:t>
            </w:r>
            <w:r>
              <w:rPr>
                <w:rFonts w:hint="eastAsia"/>
                <w:kern w:val="0"/>
                <w:sz w:val="24"/>
              </w:rPr>
              <w:t>：1、消费趋势分析：我国豆制品的潜在消费市场空间广阔。《中国食物与营养发展纲要（2014—2020年）》提出要推广膳食结构多样化的健康消费模式，到2020年，全国人均全年豆类消费量要达到13公斤。目前，我国居民平均每人每天干豆类的摄入量不足5克，豆制品摄入量约为12克，远低于中国营养学会推出的居民平衡膳食宝塔的建议摄入量30-50克干豆和相当量的豆制品。因此，营养健康的豆制品将越来越受到人们的青睐，未来的发展前景良好；2、市场规模分析：我国熟制休闲豆制品行业呈现出平稳快速发展的态势。2004-2014年，全国熟制休闲豆制品行业年产值从58.9亿元增长至462.0亿元，年均复合增长率达到22.9%，高出休闲食品行业6.2个百分点；3、重点企业分析：中国食品工业协会豆制品专业委员会公布了2014年度中国豆制品行业品牌企业五十强，我国涌现出了北京二商王致和食品有限公司、北京二商王致和食品有限公司、四川徽记食品股份有限公司等一批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项目盈利模式及初步效益分析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项目赢利点</w:t>
            </w:r>
            <w:r>
              <w:rPr>
                <w:rFonts w:hint="eastAsia"/>
                <w:kern w:val="0"/>
                <w:sz w:val="24"/>
              </w:rPr>
              <w:t>：豆腐深加工系列产品销售收入、电商服务佣金收入。此外，项目可积极申请成为红河州、云南省和国家农业产业化龙头企业，可以获得一定的补贴资金，但不计入财务测算之中</w:t>
            </w:r>
          </w:p>
          <w:p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初步效益分析</w:t>
            </w:r>
            <w:r>
              <w:rPr>
                <w:rFonts w:hint="eastAsia"/>
                <w:kern w:val="0"/>
                <w:sz w:val="24"/>
              </w:rPr>
              <w:t>：通过简单动态财务测算，扣除各种税金及附加，项目每年能实现净利润约8170万元。以现金流量测算，投资回收期为5年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项目风险分析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主要风险</w:t>
            </w:r>
            <w:r>
              <w:rPr>
                <w:rFonts w:hint="eastAsia"/>
                <w:kern w:val="0"/>
                <w:sz w:val="24"/>
              </w:rPr>
              <w:t>：市场风险和产品质量风险，风险较小</w:t>
            </w:r>
          </w:p>
          <w:p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防范措施</w:t>
            </w:r>
            <w:r>
              <w:rPr>
                <w:rFonts w:hint="eastAsia"/>
                <w:kern w:val="0"/>
                <w:sz w:val="24"/>
              </w:rPr>
              <w:t>：市场风险的主要防范措施是：1、构建“线上+线下”的双驱动模式；2、以绿色、安全、时尚的产品来赢得市场。运营产品质量风险的主要防范措施是：1、加强原材料质量检测，确保原材料质量安全；2、健全企业生产管理制度，严格把控产品质量；</w:t>
            </w:r>
          </w:p>
          <w:p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3、加强产品质量检测，创新产品包装方式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合作方式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独资、合资、合作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联系方式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联系单位：</w:t>
            </w:r>
            <w:r>
              <w:rPr>
                <w:rFonts w:hint="eastAsia"/>
                <w:kern w:val="0"/>
                <w:sz w:val="24"/>
                <w:lang w:eastAsia="zh-CN"/>
              </w:rPr>
              <w:t>云南省沪滇合作促进会</w:t>
            </w:r>
          </w:p>
          <w:p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联 系 人：</w:t>
            </w:r>
            <w:r>
              <w:rPr>
                <w:rFonts w:hint="eastAsia"/>
                <w:kern w:val="0"/>
                <w:sz w:val="24"/>
                <w:lang w:eastAsia="zh-CN"/>
              </w:rPr>
              <w:t>崔先生</w:t>
            </w:r>
          </w:p>
          <w:p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联系电话：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18988295667</w:t>
            </w:r>
          </w:p>
          <w:p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传    真：</w:t>
            </w:r>
            <w:r>
              <w:rPr>
                <w:kern w:val="0"/>
                <w:sz w:val="24"/>
              </w:rPr>
              <w:t>087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  <w:r>
              <w:rPr>
                <w:kern w:val="0"/>
                <w:sz w:val="24"/>
              </w:rPr>
              <w:t>-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63310506</w:t>
            </w:r>
            <w:bookmarkStart w:id="0" w:name="_GoBack"/>
            <w:bookmarkEnd w:id="0"/>
          </w:p>
          <w:p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电子邮箱：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18988295667@qq.com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4F6F"/>
    <w:rsid w:val="000562D8"/>
    <w:rsid w:val="00104B0D"/>
    <w:rsid w:val="001370BF"/>
    <w:rsid w:val="001434F7"/>
    <w:rsid w:val="001B5882"/>
    <w:rsid w:val="001C74CC"/>
    <w:rsid w:val="00213C1C"/>
    <w:rsid w:val="00233BD0"/>
    <w:rsid w:val="00334B03"/>
    <w:rsid w:val="003E5C3F"/>
    <w:rsid w:val="0041409C"/>
    <w:rsid w:val="0044369D"/>
    <w:rsid w:val="004844A6"/>
    <w:rsid w:val="004B0098"/>
    <w:rsid w:val="004E2B1F"/>
    <w:rsid w:val="004F36E9"/>
    <w:rsid w:val="00506932"/>
    <w:rsid w:val="00514C1A"/>
    <w:rsid w:val="00585FFA"/>
    <w:rsid w:val="005A21B0"/>
    <w:rsid w:val="00634FB6"/>
    <w:rsid w:val="0076063A"/>
    <w:rsid w:val="0077058B"/>
    <w:rsid w:val="00813815"/>
    <w:rsid w:val="00814CCC"/>
    <w:rsid w:val="00872CB3"/>
    <w:rsid w:val="008D475D"/>
    <w:rsid w:val="00935F3B"/>
    <w:rsid w:val="009C19DF"/>
    <w:rsid w:val="009D5B7F"/>
    <w:rsid w:val="009F3DD5"/>
    <w:rsid w:val="00A44043"/>
    <w:rsid w:val="00A92091"/>
    <w:rsid w:val="00AA27FD"/>
    <w:rsid w:val="00AE39C8"/>
    <w:rsid w:val="00AF1816"/>
    <w:rsid w:val="00AF327F"/>
    <w:rsid w:val="00B361ED"/>
    <w:rsid w:val="00C328FC"/>
    <w:rsid w:val="00C46D16"/>
    <w:rsid w:val="00C67732"/>
    <w:rsid w:val="00CB79B2"/>
    <w:rsid w:val="00D8490D"/>
    <w:rsid w:val="00DD02FF"/>
    <w:rsid w:val="00DD5FF0"/>
    <w:rsid w:val="00E64F6F"/>
    <w:rsid w:val="00E76F65"/>
    <w:rsid w:val="00ED102B"/>
    <w:rsid w:val="00ED1DC2"/>
    <w:rsid w:val="00EE173D"/>
    <w:rsid w:val="00EE2B50"/>
    <w:rsid w:val="00EF1887"/>
    <w:rsid w:val="00FC5232"/>
    <w:rsid w:val="720568B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zokea</Company>
  <Pages>2</Pages>
  <Words>303</Words>
  <Characters>1730</Characters>
  <Lines>14</Lines>
  <Paragraphs>4</Paragraphs>
  <TotalTime>0</TotalTime>
  <ScaleCrop>false</ScaleCrop>
  <LinksUpToDate>false</LinksUpToDate>
  <CharactersWithSpaces>2029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2016-03-02T03:11:00Z</dcterms:created>
  <dc:creator>Administrator.2016-20161107VR</dc:creator>
  <cp:lastModifiedBy>Administrator</cp:lastModifiedBy>
  <dcterms:modified xsi:type="dcterms:W3CDTF">2016-12-08T09:50:47Z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